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4E5060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bookmarkStart w:id="0" w:name="_GoBack"/>
      <w:bookmarkEnd w:id="0"/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4E5060" w:rsidRPr="004E5060" w:rsidRDefault="004E5060" w:rsidP="004E5060">
      <w:pPr>
        <w:spacing w:after="0" w:line="360" w:lineRule="auto"/>
        <w:jc w:val="center"/>
        <w:outlineLvl w:val="7"/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</w:pPr>
      <w:r w:rsidRPr="004E5060">
        <w:rPr>
          <w:rFonts w:ascii="Times New Roman" w:eastAsia="Times New Roman" w:hAnsi="Times New Roman"/>
          <w:b/>
          <w:iCs/>
          <w:sz w:val="28"/>
          <w:szCs w:val="24"/>
          <w:lang w:eastAsia="ru-RU"/>
        </w:rPr>
        <w:t>Информация</w:t>
      </w:r>
    </w:p>
    <w:p w:rsidR="004E5060" w:rsidRPr="004E5060" w:rsidRDefault="004E5060" w:rsidP="004E5060">
      <w:pPr>
        <w:spacing w:after="0" w:line="360" w:lineRule="auto"/>
        <w:ind w:firstLine="709"/>
        <w:jc w:val="center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4E5060">
        <w:rPr>
          <w:rFonts w:ascii="Times New Roman CYR" w:eastAsia="Times New Roman" w:hAnsi="Times New Roman CYR"/>
          <w:b/>
          <w:sz w:val="28"/>
          <w:szCs w:val="28"/>
          <w:lang w:eastAsia="ru-RU"/>
        </w:rPr>
        <w:t>о выполнении</w:t>
      </w:r>
      <w:r w:rsidRPr="004E5060">
        <w:rPr>
          <w:rFonts w:ascii="Times New Roman CYR" w:eastAsia="Times New Roman" w:hAnsi="Times New Roman CYR"/>
          <w:b/>
          <w:sz w:val="20"/>
          <w:szCs w:val="20"/>
          <w:lang w:eastAsia="ru-RU"/>
        </w:rPr>
        <w:t xml:space="preserve"> </w:t>
      </w:r>
      <w:r w:rsidRPr="004E5060">
        <w:rPr>
          <w:rFonts w:ascii="Times New Roman CYR" w:eastAsia="Times New Roman" w:hAnsi="Times New Roman CYR"/>
          <w:b/>
          <w:sz w:val="28"/>
          <w:szCs w:val="20"/>
          <w:lang w:eastAsia="ru-RU"/>
        </w:rPr>
        <w:t xml:space="preserve">Программы </w:t>
      </w:r>
      <w:proofErr w:type="spellStart"/>
      <w:r w:rsidRPr="004E5060">
        <w:rPr>
          <w:rFonts w:ascii="Times New Roman CYR" w:eastAsia="Times New Roman" w:hAnsi="Times New Roman CYR"/>
          <w:b/>
          <w:sz w:val="28"/>
          <w:szCs w:val="20"/>
          <w:lang w:eastAsia="ru-RU"/>
        </w:rPr>
        <w:t>Камышловской</w:t>
      </w:r>
      <w:proofErr w:type="spellEnd"/>
      <w:r w:rsidRPr="004E5060">
        <w:rPr>
          <w:rFonts w:ascii="Times New Roman CYR" w:eastAsia="Times New Roman" w:hAnsi="Times New Roman CYR"/>
          <w:b/>
          <w:sz w:val="28"/>
          <w:szCs w:val="20"/>
          <w:lang w:eastAsia="ru-RU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4E5060">
        <w:rPr>
          <w:rFonts w:ascii="Times New Roman CYR" w:eastAsia="Times New Roman" w:hAnsi="Times New Roman CYR"/>
          <w:b/>
          <w:sz w:val="28"/>
          <w:szCs w:val="20"/>
          <w:lang w:eastAsia="ru-RU"/>
        </w:rPr>
        <w:t>Камышловском</w:t>
      </w:r>
      <w:proofErr w:type="spellEnd"/>
      <w:r w:rsidRPr="004E5060">
        <w:rPr>
          <w:rFonts w:ascii="Times New Roman CYR" w:eastAsia="Times New Roman" w:hAnsi="Times New Roman CYR"/>
          <w:b/>
          <w:sz w:val="28"/>
          <w:szCs w:val="20"/>
          <w:lang w:eastAsia="ru-RU"/>
        </w:rPr>
        <w:t xml:space="preserve"> городском округе» </w:t>
      </w:r>
      <w:r w:rsidRPr="004E5060">
        <w:rPr>
          <w:rFonts w:ascii="Times New Roman CYR" w:eastAsia="Times New Roman" w:hAnsi="Times New Roman CYR"/>
          <w:b/>
          <w:sz w:val="28"/>
          <w:szCs w:val="28"/>
          <w:lang w:eastAsia="ru-RU"/>
        </w:rPr>
        <w:t>на 2014 год за второе полугодие 2014 года</w:t>
      </w:r>
    </w:p>
    <w:p w:rsidR="004E5060" w:rsidRPr="004E5060" w:rsidRDefault="004E5060" w:rsidP="004E5060">
      <w:pPr>
        <w:tabs>
          <w:tab w:val="left" w:pos="1080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Программа «</w:t>
      </w:r>
      <w:r w:rsidRPr="004E50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4E5060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Камышловском</w:t>
      </w:r>
      <w:proofErr w:type="spellEnd"/>
      <w:r w:rsidRPr="004E50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городском округе</w:t>
      </w: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» в 2014 году </w:t>
      </w:r>
      <w:r w:rsidRPr="004E5060">
        <w:rPr>
          <w:rFonts w:ascii="Times New Roman CYR" w:eastAsia="Times New Roman" w:hAnsi="Times New Roman CYR"/>
          <w:bCs/>
          <w:sz w:val="28"/>
          <w:szCs w:val="28"/>
          <w:lang w:eastAsia="ru-RU"/>
        </w:rPr>
        <w:t xml:space="preserve"> включает следующие основные направления:</w:t>
      </w:r>
    </w:p>
    <w:p w:rsidR="004E5060" w:rsidRPr="004E5060" w:rsidRDefault="004E5060" w:rsidP="004E506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организационно-методическое обеспечение реализации Программы, исследование состояния, проблем и тенденций правового просвещения  граждан на территории </w:t>
      </w:r>
      <w:proofErr w:type="spellStart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округа; 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повышение квалификации организаторов выборов, обучение других участников избирательного процесса; </w:t>
      </w:r>
    </w:p>
    <w:p w:rsidR="004E5060" w:rsidRPr="004E5060" w:rsidRDefault="004E5060" w:rsidP="004E5060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правовое просвещение избирателей, в том числе молодых и будущих избирателей;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информационно-разъяснительная деятельность, взаимодействие со средствами массовой информации;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разработка рекомендаций по совершенствованию и внедрению в практику работы Комиссии новых избирательных технологий;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издательская деятельность и деятельность по формированию электронных ресурсов.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целях реализации мероприятий программы </w:t>
      </w:r>
      <w:proofErr w:type="spellStart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Камышловская</w:t>
      </w:r>
      <w:proofErr w:type="spellEnd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городская территориальная избирательная комиссия организовала взаимодействие с </w:t>
      </w: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администрацией, Думой </w:t>
      </w:r>
      <w:proofErr w:type="spellStart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Комитетом по образованию, культуре, спорту и делам молодежи, МАОУ ДОД «Дом детского творчества, ГОУ СОН «Комплексный центр социального обслуживания населения», ветеранскими организациями. Для успешной реализации программы проводится следующая работа: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proofErr w:type="gramStart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проведение совещаний, рабочих встреч, совместных совещаний с органами местного самоуправления, общественными организациями  по вопросам обеспечения избирательных прав граждан, в том числе граждан с ограниченными физическими возможностями;</w:t>
      </w:r>
      <w:proofErr w:type="gramEnd"/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реализация плана мероприятий по обеспечению избирательных прав граждан с ограниченными физическими возможностями, в том числе проведение рабочих встреч, совещаний, бесед, круглых столов, тиражирование печатной продукции;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проведение комплекса организационных и информационно-разъяснительных мероприятий по вопросам организации и проведения выборов: образовательные семинары, совещания, круглые столы,  акции, выставки, экскурсии, дни открытых дверей, иные мероприятия;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проведение мероприятий по повышению правовой культуры с избирателями разных возрастных категорий по вопросам электоральной активности в период избирательных кампаний;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организация проведения семинаров для представителей средств массовой информации в области информирования  избирателей;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участие в обучающих семинарах ИКСО;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распространение справочных, методических и иных материалов, подготовленных ТИК.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В рамках реализации мероприятий по обучению и повышению профессиональной квалификации организаторов и других участников избирательного процесса с руководящим составом УИК был проведен обучающий семинар по теме: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- организация работы участковой избирательной комиссии по </w:t>
      </w: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проведению досрочного голосования.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По изучаемой теме был организован показ презентации при помощи мультимедиа. По итогам занятия проведено тестирование </w:t>
      </w:r>
      <w:proofErr w:type="gramStart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обучающихся</w:t>
      </w:r>
      <w:proofErr w:type="gramEnd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. Члены городской ТИК подготовили и передали председателям УИК методические материалы.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Обучение членов ТИК проводилось: - на заседаниях комиссии путем ознакомления с нормативно-правовыми актами органов государственной власти, вышестоящих избирательных комиссий по вопросам избирательного законодательства, изучения положительного опыта работы других территориальных избирательных комиссий Свердловской области; - на семинарах согласно утвержденному плану. </w:t>
      </w:r>
    </w:p>
    <w:p w:rsidR="004E5060" w:rsidRPr="004E5060" w:rsidRDefault="004E5060" w:rsidP="004E5060">
      <w:pPr>
        <w:widowControl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Члены комиссии привлекались к подготовке и проведению обучающих семинаров для членов участковых избирательных комиссий. 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Камышловская</w:t>
      </w:r>
      <w:proofErr w:type="spellEnd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>городская</w:t>
      </w:r>
      <w:proofErr w:type="gramEnd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ТИК считает одним из основных направлений своей деятельности   освещение в  средствах массовой информации об изменениях в избирательном законодательстве, по повышению уровня информированности граждан об избирательном праве, деятельности Комиссии, по обучению организаторов выборов. Для этого широко используются средства массовой информации: газета «</w:t>
      </w:r>
      <w:proofErr w:type="spellStart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Камышловские</w:t>
      </w:r>
      <w:proofErr w:type="spellEnd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известия», </w:t>
      </w:r>
      <w:proofErr w:type="spellStart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Камышловское</w:t>
      </w:r>
      <w:proofErr w:type="spellEnd"/>
      <w:r w:rsidRPr="004E506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телевидение и Радио Реал ФМ.  Оперативному информированию различной категории избирателей способствует размещение информационных сообщений избирательной комиссии на сайте ТИК. 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В рамках реализации программы «</w:t>
      </w:r>
      <w:r w:rsidRPr="004E50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4E5060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Камышловском</w:t>
      </w:r>
      <w:proofErr w:type="spellEnd"/>
      <w:r w:rsidRPr="004E5060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городском округе</w:t>
      </w: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» на 2014 год Комиссия во втором полугодии подготовила и провела, а также принимала участие в подготовке и проведении ряда мероприятий: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проведение информационных встреч в трудовых коллективах;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подведение итогов акции «Государственные знаки Отечества»;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- участие в акции «Я - гражданин» (торжественное вручение паспортов);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подведение итогов познавательной игры «Права человека глазами детей»;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конкурс на лучший проект патриотического и правового воспитания в ДОУ;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конкурс на лучшее методическое пособие по разработке и внедрению учебных программ, курсов, занятий по правовой культуре школьников;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заседание клуба «Молодой избиратель»;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заседание клуба будущих избирателей «Патриот»;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встреча-беседа с председателями и членами первичных отделений общества слепых и слабовидящих и общества глухих;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заседание клуба «Избиратель» на базе КЦ СОН;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- и др.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здании городской администрации </w:t>
      </w:r>
      <w:proofErr w:type="spellStart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ТИК оформлены два стенда, которые постоянно обновляются различными материалами и документами комиссии.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Во втором полугодии 2014 года работа с молодежной избирательной комиссией была ориентирована на формирование нового третьего состава МИК. Проводились рабочие встречи с представителями партий, общественных организаций, студентами, учащимися, педагогами. На встречах председатель комиссии рассказывал  о задачах, которые стоят перед членами МИК  и  о роли членов молодежной комиссии в формировании правосознания граждан города. </w:t>
      </w:r>
    </w:p>
    <w:p w:rsidR="004E5060" w:rsidRPr="004E5060" w:rsidRDefault="004E5060" w:rsidP="004E5060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4E5060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2 декабря 2014 года решением территориальной комиссии сформирована </w:t>
      </w:r>
      <w:proofErr w:type="spellStart"/>
      <w:r w:rsidRPr="004E5060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Камышловская</w:t>
      </w:r>
      <w:proofErr w:type="spellEnd"/>
      <w:r w:rsidRPr="004E5060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 городская молодежная избирательная комиссия созыва 2014-</w:t>
      </w:r>
      <w:smartTag w:uri="urn:schemas-microsoft-com:office:smarttags" w:element="metricconverter">
        <w:smartTagPr>
          <w:attr w:name="ProductID" w:val="2016 г"/>
        </w:smartTagPr>
        <w:r w:rsidRPr="004E5060">
          <w:rPr>
            <w:rFonts w:ascii="Times New Roman CYR" w:eastAsia="Times New Roman" w:hAnsi="Times New Roman CYR"/>
            <w:color w:val="000000"/>
            <w:sz w:val="28"/>
            <w:szCs w:val="28"/>
            <w:lang w:eastAsia="ru-RU"/>
          </w:rPr>
          <w:t xml:space="preserve">2016 </w:t>
        </w:r>
        <w:proofErr w:type="spellStart"/>
        <w:r w:rsidRPr="004E5060">
          <w:rPr>
            <w:rFonts w:ascii="Times New Roman CYR" w:eastAsia="Times New Roman" w:hAnsi="Times New Roman CYR"/>
            <w:color w:val="000000"/>
            <w:sz w:val="28"/>
            <w:szCs w:val="28"/>
            <w:lang w:eastAsia="ru-RU"/>
          </w:rPr>
          <w:t>г</w:t>
        </w:r>
      </w:smartTag>
      <w:r w:rsidRPr="004E5060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>.г</w:t>
      </w:r>
      <w:proofErr w:type="spellEnd"/>
      <w:r w:rsidRPr="004E5060">
        <w:rPr>
          <w:rFonts w:ascii="Times New Roman CYR" w:eastAsia="Times New Roman" w:hAnsi="Times New Roman CYR"/>
          <w:color w:val="000000"/>
          <w:sz w:val="28"/>
          <w:szCs w:val="28"/>
          <w:lang w:eastAsia="ru-RU"/>
        </w:rPr>
        <w:t xml:space="preserve">. Членами территориальной комиссии была оказана помощь молодежной комиссии в проведении первого организационного заседания. 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C36" w:rsidRDefault="001E4C36">
      <w:pPr>
        <w:spacing w:after="0" w:line="240" w:lineRule="auto"/>
      </w:pPr>
      <w:r>
        <w:separator/>
      </w:r>
    </w:p>
  </w:endnote>
  <w:endnote w:type="continuationSeparator" w:id="0">
    <w:p w:rsidR="001E4C36" w:rsidRDefault="001E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C36" w:rsidRDefault="001E4C36">
      <w:pPr>
        <w:spacing w:after="0" w:line="240" w:lineRule="auto"/>
      </w:pPr>
      <w:r>
        <w:separator/>
      </w:r>
    </w:p>
  </w:footnote>
  <w:footnote w:type="continuationSeparator" w:id="0">
    <w:p w:rsidR="001E4C36" w:rsidRDefault="001E4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5060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E4C36"/>
    <w:rsid w:val="00206D19"/>
    <w:rsid w:val="00354912"/>
    <w:rsid w:val="00363A07"/>
    <w:rsid w:val="003A52C3"/>
    <w:rsid w:val="003C2772"/>
    <w:rsid w:val="003E463F"/>
    <w:rsid w:val="004D33E0"/>
    <w:rsid w:val="004E506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2016-03-11T04:41:00Z</dcterms:created>
  <dcterms:modified xsi:type="dcterms:W3CDTF">2016-03-11T04:41:00Z</dcterms:modified>
</cp:coreProperties>
</file>